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D3" w:rsidRPr="00046FD3" w:rsidRDefault="00046FD3" w:rsidP="00046FD3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</w:rPr>
      </w:pPr>
      <w:r w:rsidRPr="00046FD3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</w:rPr>
        <w:t>GABARITO DE AVALIAÇÃO DO ESTADO MENTAL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1- Em relação ao exame do estado mental do paciente em uma avaliação psicológica são avaliadas as seguintes funções psíquicas, exceto: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a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afetividade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FF0000"/>
          <w:spacing w:val="3"/>
          <w:sz w:val="24"/>
          <w:szCs w:val="24"/>
        </w:rPr>
        <w:t>b</w:t>
      </w:r>
      <w:proofErr w:type="gramEnd"/>
      <w:r w:rsidRPr="002552F2">
        <w:rPr>
          <w:rFonts w:ascii="Arial" w:eastAsia="Times New Roman" w:hAnsi="Arial" w:cs="Arial"/>
          <w:color w:val="FF0000"/>
          <w:spacing w:val="3"/>
          <w:sz w:val="24"/>
          <w:szCs w:val="24"/>
        </w:rPr>
        <w:t>- vontade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c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consciência de moralidade</w:t>
      </w:r>
    </w:p>
    <w:p w:rsidR="00046FD3" w:rsidRPr="002552F2" w:rsidRDefault="00046FD3" w:rsidP="002552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d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pensamento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2- No exame do estado mental no que diz respeito às funções mentais, encontra-se a observação do estado de consciência do paciente, definida como o estado de lucidez ou de alerta em que a pessoa se encontra, variando da vigília até o coma. É o reconhecimento da realidade externa ou de si mesmo em determinado momento e a capacidade de responder aos seus estímulos. Neste contexto, sobre o estado de consciência é pertinente considerar no exame: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a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avaliação, superego e apetite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b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fisiologia, avaliação e sexualidade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c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sentimentos, avaliação e superego</w:t>
      </w:r>
    </w:p>
    <w:p w:rsidR="00046FD3" w:rsidRPr="002552F2" w:rsidRDefault="00046FD3" w:rsidP="0025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FF0000"/>
          <w:spacing w:val="3"/>
          <w:sz w:val="24"/>
          <w:szCs w:val="24"/>
        </w:rPr>
        <w:t>d</w:t>
      </w:r>
      <w:proofErr w:type="gramEnd"/>
      <w:r w:rsidRPr="002552F2">
        <w:rPr>
          <w:rFonts w:ascii="Arial" w:eastAsia="Times New Roman" w:hAnsi="Arial" w:cs="Arial"/>
          <w:color w:val="FF0000"/>
          <w:spacing w:val="3"/>
          <w:sz w:val="24"/>
          <w:szCs w:val="24"/>
        </w:rPr>
        <w:t>- avaliação, alterações e transtornos</w:t>
      </w:r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 xml:space="preserve"> comuns</w:t>
      </w:r>
    </w:p>
    <w:p w:rsidR="00046FD3" w:rsidRPr="002552F2" w:rsidRDefault="00046FD3" w:rsidP="002552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</w:rPr>
      </w:pPr>
      <w:proofErr w:type="gramStart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e</w:t>
      </w:r>
      <w:proofErr w:type="gramEnd"/>
      <w:r w:rsidRPr="002552F2">
        <w:rPr>
          <w:rFonts w:ascii="Arial" w:eastAsia="Times New Roman" w:hAnsi="Arial" w:cs="Arial"/>
          <w:color w:val="202124"/>
          <w:spacing w:val="3"/>
          <w:sz w:val="24"/>
          <w:szCs w:val="24"/>
        </w:rPr>
        <w:t>- transtornos, sintomas e avaliação.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3- Qual significado da Sigla CASOMI </w:t>
      </w:r>
      <w:proofErr w:type="spellStart"/>
      <w:proofErr w:type="gramStart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APeJuCoL</w:t>
      </w:r>
      <w:proofErr w:type="spellEnd"/>
      <w:proofErr w:type="gramEnd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? E o que essa sigla tem a ver com o Exame do Estado Mental?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Consciência, Atenção, </w:t>
      </w:r>
      <w:proofErr w:type="spellStart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Sensopercepção</w:t>
      </w:r>
      <w:proofErr w:type="spellEnd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, Orientação, Memória, Inteligência, Afetividade e Humor, Pensamento, Juízo Crítico, Conduta e linguagem.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Divide a mente em funções mentais, proporcionando maior facilidade no diagnóstico de síndromes específicas através da observação de grupos de funções alteradas; em que o primeiro grupo está relacionado a síndromes cerebrais orgânicas e o segundo grupo aplica-se a síndromes psicóticas e transtornos de humor.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4- Quais as aspectos são essenciais e que o psicanalista deve considerar na entrevista inicial do paciente? Cite e explique.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46FD3" w:rsidRPr="002552F2" w:rsidRDefault="008F32D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Inicialmente descrever o local onde se realiza a entrevista, por seguinte descrever o motivo pelo qual é realizada (se consulta ou internação, por exemplo) e por último deve-se registrar as impressões como a aparência do paciente, o modo de andar, postura, roupas, adornos, maquiagem. Avaliar a atividade psicomotora</w:t>
      </w:r>
      <w:proofErr w:type="gramStart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, há</w:t>
      </w:r>
      <w:proofErr w:type="gramEnd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 movimentação constante indicando agitação psicomotora tais como: balançando braços, pernas ou pés,roer unhas, enrolar 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lastRenderedPageBreak/>
        <w:t xml:space="preserve">cabelo ou no caso de retardo psicomotor indicado por </w:t>
      </w:r>
      <w:proofErr w:type="spellStart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lentificação</w:t>
      </w:r>
      <w:proofErr w:type="spellEnd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 geral dos movimentos, da fala e do pensamento. Deve-se ainda avaliar a atitude se é amigável, cooperativo, irônico, hostil, defensivo, ambivalente; a comunicação deve ser analisada no caso de verbalização rápida, lenta, hesitante, taciturno, prolixo, volúvel ou não espontâneo e os sentimentos despertados, qual a impressão o paciente passa para o profissional, pena, irritação, desejo de ajudar.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5- Cite um exemplo de: alucinação auditiva, alucinação visual, alucinação tátil, alucinação olfativa.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Alucinação auditiva: cliente relata ouvir zumbidos ou vozes conversando consigo mesmo.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Alucinação visual: cliente relata ver vultos, sombras, pessoas que já morreram.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Alucinação tátil: Cliente relata </w:t>
      </w:r>
      <w:proofErr w:type="gramStart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sentir fisgadas</w:t>
      </w:r>
      <w:proofErr w:type="gramEnd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, picadas de insetos, formigamento em alguma região do corpo.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Alucinação olfativa: cliente refere sentir cheiro de vela, sentir cheiro de coisas podres.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6- Paciente 22 anos</w:t>
      </w:r>
      <w:proofErr w:type="gramStart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, sofreu</w:t>
      </w:r>
      <w:proofErr w:type="gramEnd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acidente de moto, durante o trauma bateu a cabeça ficando desorientado, chegando a unidade de saúde verificou-se que o mesmo apresentou alteração quanto a orientação. </w:t>
      </w:r>
      <w:proofErr w:type="gramStart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Qual ou quais noções</w:t>
      </w:r>
      <w:proofErr w:type="gramEnd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podem ser perdidas no que tange a esta função?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Pode haver alterações referente ao tempo (dia da semana</w:t>
      </w:r>
      <w:proofErr w:type="gramStart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 por exemplo</w:t>
      </w:r>
      <w:proofErr w:type="gramEnd"/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), ao espaço ( local onde se encontra), em relação a própria pessoa( saber quem é, nome, idade)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7- Paciente 22 anos, após trauma na cabeça por acidente de moto apresentou incapacidade de recordar experiências passadas, não relembrando de fatos ocorridos antes do trauma, que alteração </w:t>
      </w:r>
      <w:proofErr w:type="gramStart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podemos</w:t>
      </w:r>
      <w:proofErr w:type="gramEnd"/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evidenciar neste caso?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Amnésia retrógrada</w:t>
      </w: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8- De acordo com seu entendimento, explique o que significa insight?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2552F2" w:rsidRPr="002552F2" w:rsidRDefault="002552F2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Quando há uma reflexão que provoca mudança no pensamento, levando também a ocorrer alterações no comportamento, personalidade e ações. Na 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lastRenderedPageBreak/>
        <w:t>análise busca-se que o cliente tenta o insight para que a mudança e posterior a cura ocorra.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</w:p>
    <w:p w:rsidR="00046FD3" w:rsidRPr="002552F2" w:rsidRDefault="00046FD3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>9- Cite exemplos de alterações relacionadas ao Juízo Crítico.</w:t>
      </w: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A53A8" w:rsidRPr="002552F2" w:rsidRDefault="000A53A8" w:rsidP="002552F2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2552F2">
        <w:rPr>
          <w:rFonts w:ascii="Arial" w:eastAsia="Times New Roman" w:hAnsi="Arial" w:cs="Arial"/>
          <w:color w:val="D93025"/>
          <w:spacing w:val="2"/>
          <w:sz w:val="24"/>
          <w:szCs w:val="24"/>
        </w:rPr>
        <w:t>Falar coisas inapropriadas, ser inconveniente, gastar mais do que pode, não medir conseqüências, não se dar conta da gravidade da doença.</w:t>
      </w:r>
    </w:p>
    <w:p w:rsidR="00046FD3" w:rsidRPr="002552F2" w:rsidRDefault="00046FD3" w:rsidP="002552F2">
      <w:pPr>
        <w:shd w:val="clear" w:color="auto" w:fill="FFFFFF"/>
        <w:spacing w:after="18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2552F2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10- Levar em consideração fatores como idade cronológica, cultura e situação </w:t>
      </w:r>
      <w:r w:rsidRPr="002552F2">
        <w:rPr>
          <w:rFonts w:ascii="Arial" w:eastAsia="Times New Roman" w:hAnsi="Arial" w:cs="Arial"/>
          <w:spacing w:val="2"/>
          <w:sz w:val="24"/>
          <w:szCs w:val="24"/>
        </w:rPr>
        <w:t>econômica são relevantes para a análise do pensamento? Explique.</w:t>
      </w:r>
    </w:p>
    <w:p w:rsidR="00046FD3" w:rsidRPr="002552F2" w:rsidRDefault="002552F2" w:rsidP="002552F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552F2">
        <w:rPr>
          <w:rFonts w:ascii="Arial" w:hAnsi="Arial" w:cs="Arial"/>
          <w:color w:val="FF0000"/>
          <w:sz w:val="24"/>
          <w:szCs w:val="24"/>
        </w:rPr>
        <w:t>Sim. Na produção do pensamento observa-se se há um discurso coerente, se possui conclusões lógicas, se as idéias fazem sentido, algumas faixas etárias como nas crianças é comum a presença de fantasias. A cultura, religião e situação econômica também são importantes ao avaliar o conteúdo do pensamento, uma vez que crenças compartilhadas por uma comunidade são vistas como naturais entre seus membros e não tidas como sintomas ou patologias.</w:t>
      </w:r>
    </w:p>
    <w:sectPr w:rsidR="00046FD3" w:rsidRPr="00255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6FD3"/>
    <w:rsid w:val="00046FD3"/>
    <w:rsid w:val="000A53A8"/>
    <w:rsid w:val="002552F2"/>
    <w:rsid w:val="008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4ehhc">
    <w:name w:val="g4ehhc"/>
    <w:basedOn w:val="Fontepargpadro"/>
    <w:rsid w:val="00046FD3"/>
  </w:style>
  <w:style w:type="character" w:customStyle="1" w:styleId="vnumgf">
    <w:name w:val="vnumgf"/>
    <w:basedOn w:val="Fontepargpadro"/>
    <w:rsid w:val="00046FD3"/>
  </w:style>
  <w:style w:type="character" w:customStyle="1" w:styleId="adtyne">
    <w:name w:val="adtyne"/>
    <w:basedOn w:val="Fontepargpadro"/>
    <w:rsid w:val="00046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85252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0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7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131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8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7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4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4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44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1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82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7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81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2676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8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6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50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24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6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1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63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6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4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2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5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0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7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8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7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90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2610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5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9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719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1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3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7838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7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38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76535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2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0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00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10677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2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0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2270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2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0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484451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2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9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3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64027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CE16-9053-4DE6-B359-C9265C46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2022-05-11T17:05:00Z</dcterms:created>
  <dcterms:modified xsi:type="dcterms:W3CDTF">2022-05-11T17:46:00Z</dcterms:modified>
</cp:coreProperties>
</file>